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C8" w:rsidRPr="00527A9F" w:rsidRDefault="00527A9F">
      <w:pPr>
        <w:pStyle w:val="Heading1"/>
        <w:ind w:left="2798" w:firstLine="0"/>
        <w:rPr>
          <w:sz w:val="22"/>
          <w:szCs w:val="22"/>
        </w:rPr>
      </w:pPr>
      <w:r w:rsidRPr="00527A9F">
        <w:rPr>
          <w:sz w:val="22"/>
          <w:szCs w:val="22"/>
        </w:rPr>
        <w:t>Process for Electing a Regional Trustee (RT)</w:t>
      </w:r>
    </w:p>
    <w:p w:rsidR="00EB2DC8" w:rsidRPr="00527A9F" w:rsidRDefault="00527A9F">
      <w:pPr>
        <w:pStyle w:val="BodyText"/>
        <w:spacing w:before="199" w:line="261" w:lineRule="auto"/>
        <w:ind w:left="119" w:right="376" w:hanging="1"/>
      </w:pPr>
      <w:r w:rsidRPr="00527A9F">
        <w:rPr>
          <w:color w:val="040404"/>
        </w:rPr>
        <w:t>To become one of the six Regional Trustees that serve on S-</w:t>
      </w:r>
      <w:proofErr w:type="spellStart"/>
      <w:r w:rsidRPr="00527A9F">
        <w:rPr>
          <w:color w:val="040404"/>
        </w:rPr>
        <w:t>Anon's</w:t>
      </w:r>
      <w:proofErr w:type="spellEnd"/>
      <w:r w:rsidRPr="00527A9F">
        <w:rPr>
          <w:color w:val="040404"/>
        </w:rPr>
        <w:t xml:space="preserve"> Board of Trustees, the candidate must be voted in either by the registered groups in the Region in which he/she would serve or by a vote of the Board of Trustees.</w:t>
      </w:r>
    </w:p>
    <w:p w:rsidR="00EB2DC8" w:rsidRPr="00527A9F" w:rsidRDefault="00527A9F">
      <w:pPr>
        <w:pStyle w:val="ListParagraph"/>
        <w:numPr>
          <w:ilvl w:val="0"/>
          <w:numId w:val="2"/>
        </w:numPr>
        <w:tabs>
          <w:tab w:val="left" w:pos="869"/>
          <w:tab w:val="left" w:pos="870"/>
        </w:tabs>
        <w:spacing w:before="189"/>
        <w:jc w:val="left"/>
        <w:rPr>
          <w:color w:val="030303"/>
        </w:rPr>
      </w:pPr>
      <w:r w:rsidRPr="00527A9F">
        <w:rPr>
          <w:b/>
          <w:color w:val="030303"/>
        </w:rPr>
        <w:t xml:space="preserve">Election by </w:t>
      </w:r>
      <w:r w:rsidRPr="00527A9F">
        <w:rPr>
          <w:b/>
          <w:color w:val="030303"/>
          <w:spacing w:val="-4"/>
        </w:rPr>
        <w:t xml:space="preserve">the </w:t>
      </w:r>
      <w:r w:rsidRPr="00527A9F">
        <w:rPr>
          <w:b/>
          <w:color w:val="030303"/>
          <w:spacing w:val="-5"/>
        </w:rPr>
        <w:t xml:space="preserve">Region </w:t>
      </w:r>
      <w:r w:rsidRPr="00527A9F">
        <w:rPr>
          <w:color w:val="030303"/>
        </w:rPr>
        <w:t>-</w:t>
      </w:r>
      <w:r w:rsidR="00BE3D71" w:rsidRPr="00527A9F">
        <w:rPr>
          <w:color w:val="030303"/>
        </w:rPr>
        <w:t xml:space="preserve"> </w:t>
      </w:r>
      <w:r w:rsidRPr="00527A9F">
        <w:rPr>
          <w:color w:val="030303"/>
        </w:rPr>
        <w:t>Out</w:t>
      </w:r>
      <w:r w:rsidRPr="00527A9F">
        <w:rPr>
          <w:color w:val="030303"/>
        </w:rPr>
        <w:t xml:space="preserve">going Regional Trustees should </w:t>
      </w:r>
      <w:r w:rsidRPr="00527A9F">
        <w:rPr>
          <w:color w:val="030303"/>
          <w:spacing w:val="-5"/>
        </w:rPr>
        <w:t xml:space="preserve">notify </w:t>
      </w:r>
      <w:r w:rsidRPr="00527A9F">
        <w:rPr>
          <w:color w:val="030303"/>
        </w:rPr>
        <w:t xml:space="preserve">the </w:t>
      </w:r>
      <w:r w:rsidRPr="00527A9F">
        <w:rPr>
          <w:color w:val="030303"/>
          <w:spacing w:val="-5"/>
        </w:rPr>
        <w:t xml:space="preserve">Region </w:t>
      </w:r>
      <w:r w:rsidRPr="00527A9F">
        <w:rPr>
          <w:color w:val="030303"/>
        </w:rPr>
        <w:t xml:space="preserve">of </w:t>
      </w:r>
      <w:r w:rsidRPr="00527A9F">
        <w:rPr>
          <w:color w:val="030303"/>
          <w:spacing w:val="-4"/>
        </w:rPr>
        <w:t xml:space="preserve">their </w:t>
      </w:r>
      <w:r w:rsidRPr="00527A9F">
        <w:rPr>
          <w:color w:val="030303"/>
          <w:spacing w:val="2"/>
        </w:rPr>
        <w:t>term</w:t>
      </w:r>
      <w:r w:rsidRPr="00527A9F">
        <w:rPr>
          <w:color w:val="030303"/>
          <w:spacing w:val="20"/>
        </w:rPr>
        <w:t xml:space="preserve"> </w:t>
      </w:r>
      <w:r w:rsidRPr="00527A9F">
        <w:rPr>
          <w:color w:val="030303"/>
        </w:rPr>
        <w:t>end</w:t>
      </w:r>
    </w:p>
    <w:p w:rsidR="00EB2DC8" w:rsidRPr="00527A9F" w:rsidRDefault="00527A9F">
      <w:pPr>
        <w:pStyle w:val="BodyText"/>
        <w:spacing w:before="6" w:line="254" w:lineRule="auto"/>
        <w:ind w:left="839" w:firstLine="8"/>
      </w:pPr>
      <w:r w:rsidRPr="00527A9F">
        <w:rPr>
          <w:color w:val="030303"/>
        </w:rPr>
        <w:t xml:space="preserve">date as far in advance as possible, in order to allow sufficient time to hold an election. Ideally, this is a minimum </w:t>
      </w:r>
      <w:proofErr w:type="gramStart"/>
      <w:r w:rsidRPr="00527A9F">
        <w:rPr>
          <w:color w:val="030303"/>
        </w:rPr>
        <w:t>four month</w:t>
      </w:r>
      <w:proofErr w:type="gramEnd"/>
      <w:r w:rsidRPr="00527A9F">
        <w:rPr>
          <w:color w:val="030303"/>
        </w:rPr>
        <w:t xml:space="preserve"> process: allowing one month to announce the vacancy and recr</w:t>
      </w:r>
      <w:r w:rsidRPr="00527A9F">
        <w:rPr>
          <w:color w:val="030303"/>
        </w:rPr>
        <w:t>uit</w:t>
      </w:r>
    </w:p>
    <w:p w:rsidR="00EB2DC8" w:rsidRPr="00527A9F" w:rsidRDefault="00527A9F">
      <w:pPr>
        <w:pStyle w:val="BodyText"/>
        <w:spacing w:before="2" w:line="254" w:lineRule="auto"/>
        <w:ind w:left="839" w:right="376" w:hanging="1"/>
      </w:pPr>
      <w:r w:rsidRPr="00527A9F">
        <w:rPr>
          <w:color w:val="030303"/>
        </w:rPr>
        <w:t>candidates, and two months for the voting process itself. If this voting process fails to elect a new Regional Trustee, there is still enough time remaining (4-6 weeks) for the candidate to approach the BOT before the position becomes vacant.</w:t>
      </w:r>
    </w:p>
    <w:p w:rsidR="00EB2DC8" w:rsidRPr="00527A9F" w:rsidRDefault="00527A9F" w:rsidP="00527A9F">
      <w:pPr>
        <w:pStyle w:val="ListParagraph"/>
        <w:numPr>
          <w:ilvl w:val="0"/>
          <w:numId w:val="1"/>
        </w:numPr>
        <w:tabs>
          <w:tab w:val="left" w:pos="399"/>
        </w:tabs>
        <w:spacing w:before="204" w:line="288" w:lineRule="auto"/>
        <w:ind w:left="138" w:right="359" w:firstLine="1"/>
        <w:jc w:val="left"/>
        <w:rPr>
          <w:color w:val="030303"/>
        </w:rPr>
      </w:pPr>
      <w:r w:rsidRPr="00527A9F">
        <w:rPr>
          <w:b/>
          <w:color w:val="030303"/>
        </w:rPr>
        <w:t>Qualifications.</w:t>
      </w:r>
      <w:r>
        <w:rPr>
          <w:b/>
          <w:color w:val="030303"/>
        </w:rPr>
        <w:t xml:space="preserve"> </w:t>
      </w:r>
      <w:r w:rsidRPr="00527A9F">
        <w:rPr>
          <w:color w:val="030303"/>
        </w:rPr>
        <w:t>The candidate must meet the minimum requirements for service at the BOT level as described in Article III, Section 3 of the Bylaws of S-Anon International Family Groups, Inc. Board of Trustees.</w:t>
      </w:r>
    </w:p>
    <w:p w:rsidR="00EB2DC8" w:rsidRPr="00527A9F" w:rsidRDefault="00527A9F">
      <w:pPr>
        <w:pStyle w:val="BodyText"/>
        <w:spacing w:before="207" w:line="292" w:lineRule="auto"/>
        <w:ind w:left="851" w:right="736" w:firstLine="7"/>
      </w:pPr>
      <w:r w:rsidRPr="00527A9F">
        <w:rPr>
          <w:color w:val="040404"/>
        </w:rPr>
        <w:t>S</w:t>
      </w:r>
      <w:r w:rsidRPr="00527A9F">
        <w:rPr>
          <w:color w:val="040404"/>
        </w:rPr>
        <w:t xml:space="preserve">ection </w:t>
      </w:r>
      <w:r w:rsidRPr="00527A9F">
        <w:rPr>
          <w:color w:val="040404"/>
          <w:spacing w:val="-3"/>
        </w:rPr>
        <w:t xml:space="preserve">3: </w:t>
      </w:r>
      <w:r w:rsidRPr="00527A9F">
        <w:rPr>
          <w:color w:val="040404"/>
        </w:rPr>
        <w:t xml:space="preserve">It </w:t>
      </w:r>
      <w:r w:rsidRPr="00527A9F">
        <w:rPr>
          <w:color w:val="040404"/>
          <w:spacing w:val="-5"/>
        </w:rPr>
        <w:t>is</w:t>
      </w:r>
      <w:r w:rsidRPr="00527A9F">
        <w:rPr>
          <w:color w:val="040404"/>
          <w:spacing w:val="-5"/>
        </w:rPr>
        <w:t xml:space="preserve"> </w:t>
      </w:r>
      <w:r w:rsidRPr="00527A9F">
        <w:rPr>
          <w:color w:val="040404"/>
        </w:rPr>
        <w:t>suggested that a Board member have be</w:t>
      </w:r>
      <w:r w:rsidRPr="00527A9F">
        <w:rPr>
          <w:color w:val="040404"/>
        </w:rPr>
        <w:t xml:space="preserve">en working </w:t>
      </w:r>
      <w:r w:rsidRPr="00527A9F">
        <w:rPr>
          <w:color w:val="040404"/>
          <w:spacing w:val="2"/>
        </w:rPr>
        <w:t xml:space="preserve">the </w:t>
      </w:r>
      <w:r w:rsidRPr="00527A9F">
        <w:rPr>
          <w:color w:val="040404"/>
        </w:rPr>
        <w:t xml:space="preserve">S-Anon program long enough to have gained experience at other S-Anon service </w:t>
      </w:r>
      <w:r w:rsidRPr="00527A9F">
        <w:rPr>
          <w:color w:val="040404"/>
          <w:spacing w:val="2"/>
        </w:rPr>
        <w:t xml:space="preserve">levels </w:t>
      </w:r>
      <w:r w:rsidRPr="00527A9F">
        <w:rPr>
          <w:color w:val="040404"/>
        </w:rPr>
        <w:t xml:space="preserve">(suggested </w:t>
      </w:r>
      <w:r w:rsidRPr="00527A9F">
        <w:rPr>
          <w:color w:val="040404"/>
          <w:spacing w:val="2"/>
        </w:rPr>
        <w:t xml:space="preserve">five </w:t>
      </w:r>
      <w:r w:rsidRPr="00527A9F">
        <w:rPr>
          <w:color w:val="040404"/>
        </w:rPr>
        <w:t xml:space="preserve">years), demonstrated the leadership skills necessary </w:t>
      </w:r>
      <w:r w:rsidRPr="00527A9F">
        <w:rPr>
          <w:color w:val="040404"/>
          <w:spacing w:val="3"/>
        </w:rPr>
        <w:t xml:space="preserve">to </w:t>
      </w:r>
      <w:r w:rsidRPr="00527A9F">
        <w:rPr>
          <w:color w:val="040404"/>
        </w:rPr>
        <w:t xml:space="preserve">serve </w:t>
      </w:r>
      <w:r w:rsidRPr="00527A9F">
        <w:rPr>
          <w:color w:val="040404"/>
          <w:spacing w:val="-3"/>
        </w:rPr>
        <w:t xml:space="preserve">as </w:t>
      </w:r>
      <w:r w:rsidRPr="00527A9F">
        <w:rPr>
          <w:color w:val="040404"/>
        </w:rPr>
        <w:t xml:space="preserve">a Trustee, </w:t>
      </w:r>
      <w:r w:rsidRPr="00527A9F">
        <w:rPr>
          <w:color w:val="040404"/>
          <w:spacing w:val="3"/>
        </w:rPr>
        <w:t xml:space="preserve">and </w:t>
      </w:r>
      <w:r w:rsidRPr="00527A9F">
        <w:rPr>
          <w:color w:val="040404"/>
        </w:rPr>
        <w:t xml:space="preserve">have the personal </w:t>
      </w:r>
      <w:r w:rsidRPr="00527A9F">
        <w:rPr>
          <w:color w:val="040404"/>
          <w:spacing w:val="6"/>
        </w:rPr>
        <w:t xml:space="preserve">skill </w:t>
      </w:r>
      <w:r w:rsidRPr="00527A9F">
        <w:rPr>
          <w:color w:val="040404"/>
        </w:rPr>
        <w:t>set to meet any special requirements for a particular BOT</w:t>
      </w:r>
      <w:r w:rsidRPr="00527A9F">
        <w:rPr>
          <w:color w:val="040404"/>
          <w:spacing w:val="-18"/>
        </w:rPr>
        <w:t xml:space="preserve"> </w:t>
      </w:r>
      <w:r w:rsidRPr="00527A9F">
        <w:rPr>
          <w:color w:val="040404"/>
        </w:rPr>
        <w:t>position.</w:t>
      </w:r>
    </w:p>
    <w:p w:rsidR="00EB2DC8" w:rsidRPr="00527A9F" w:rsidRDefault="00527A9F">
      <w:pPr>
        <w:pStyle w:val="BodyText"/>
        <w:spacing w:before="202" w:line="283" w:lineRule="auto"/>
        <w:ind w:left="140" w:right="376"/>
      </w:pPr>
      <w:r w:rsidRPr="00527A9F">
        <w:rPr>
          <w:color w:val="040404"/>
        </w:rPr>
        <w:t>It is also suggested that the member have service experience, have a sponsor, and be attending meetings regula</w:t>
      </w:r>
      <w:r w:rsidR="00BE3D71" w:rsidRPr="00527A9F">
        <w:rPr>
          <w:color w:val="040404"/>
        </w:rPr>
        <w:t>r</w:t>
      </w:r>
      <w:r w:rsidRPr="00527A9F">
        <w:rPr>
          <w:color w:val="040404"/>
        </w:rPr>
        <w:t>ly. In addition to working the Twelve Steps, it is reco</w:t>
      </w:r>
      <w:r w:rsidR="00BE3D71" w:rsidRPr="00527A9F">
        <w:rPr>
          <w:color w:val="040404"/>
        </w:rPr>
        <w:t>mm</w:t>
      </w:r>
      <w:r w:rsidRPr="00527A9F">
        <w:rPr>
          <w:color w:val="040404"/>
        </w:rPr>
        <w:t>ended the member be w</w:t>
      </w:r>
      <w:r w:rsidRPr="00527A9F">
        <w:rPr>
          <w:color w:val="040404"/>
        </w:rPr>
        <w:t>illing to learn to apply the Twelve Traditions and Twelve Concepts of service as they relate to the challenges of service. The member should also have a willin</w:t>
      </w:r>
      <w:r w:rsidR="00BE3D71" w:rsidRPr="00527A9F">
        <w:rPr>
          <w:color w:val="040404"/>
        </w:rPr>
        <w:t>gn</w:t>
      </w:r>
      <w:r w:rsidRPr="00527A9F">
        <w:rPr>
          <w:color w:val="040404"/>
        </w:rPr>
        <w:t xml:space="preserve">ess to become familiar with the S-Anon/S-Ateen Service Manual and </w:t>
      </w:r>
      <w:r w:rsidRPr="00527A9F">
        <w:rPr>
          <w:color w:val="040404"/>
          <w:position w:val="1"/>
        </w:rPr>
        <w:t xml:space="preserve">should be fully </w:t>
      </w:r>
      <w:r w:rsidRPr="00527A9F">
        <w:rPr>
          <w:color w:val="040404"/>
        </w:rPr>
        <w:t xml:space="preserve">aware of the </w:t>
      </w:r>
      <w:r w:rsidRPr="00527A9F">
        <w:rPr>
          <w:color w:val="040404"/>
        </w:rPr>
        <w:t>responsibilities, time commitment and energy required to serve in the full capacity of the Regional Trustee role.</w:t>
      </w:r>
    </w:p>
    <w:p w:rsidR="00EB2DC8" w:rsidRPr="00527A9F" w:rsidRDefault="00527A9F">
      <w:pPr>
        <w:pStyle w:val="ListParagraph"/>
        <w:numPr>
          <w:ilvl w:val="0"/>
          <w:numId w:val="1"/>
        </w:numPr>
        <w:tabs>
          <w:tab w:val="left" w:pos="399"/>
        </w:tabs>
        <w:spacing w:before="204" w:line="288" w:lineRule="auto"/>
        <w:ind w:left="138" w:right="359" w:firstLine="1"/>
        <w:jc w:val="left"/>
        <w:rPr>
          <w:color w:val="030303"/>
        </w:rPr>
      </w:pPr>
      <w:r w:rsidRPr="00527A9F">
        <w:rPr>
          <w:b/>
          <w:color w:val="030303"/>
        </w:rPr>
        <w:t xml:space="preserve">Regional Trustee Election Process: </w:t>
      </w:r>
      <w:r w:rsidRPr="00527A9F">
        <w:rPr>
          <w:color w:val="030303"/>
          <w:spacing w:val="9"/>
        </w:rPr>
        <w:t xml:space="preserve">The </w:t>
      </w:r>
      <w:r w:rsidRPr="00527A9F">
        <w:rPr>
          <w:color w:val="030303"/>
        </w:rPr>
        <w:t xml:space="preserve">candidate (volunteer or nominated) </w:t>
      </w:r>
      <w:r w:rsidRPr="00527A9F">
        <w:rPr>
          <w:color w:val="030303"/>
          <w:spacing w:val="2"/>
        </w:rPr>
        <w:t xml:space="preserve">for </w:t>
      </w:r>
      <w:r w:rsidRPr="00527A9F">
        <w:rPr>
          <w:color w:val="030303"/>
        </w:rPr>
        <w:t xml:space="preserve">Regional Trustee </w:t>
      </w:r>
      <w:r w:rsidRPr="00527A9F">
        <w:rPr>
          <w:color w:val="030303"/>
          <w:spacing w:val="-5"/>
        </w:rPr>
        <w:t xml:space="preserve">(RT) </w:t>
      </w:r>
      <w:r w:rsidRPr="00527A9F">
        <w:rPr>
          <w:color w:val="030303"/>
        </w:rPr>
        <w:t>would ask a current Trustee (either the ou</w:t>
      </w:r>
      <w:r w:rsidRPr="00527A9F">
        <w:rPr>
          <w:color w:val="030303"/>
        </w:rPr>
        <w:t xml:space="preserve">tgoing RT for their region </w:t>
      </w:r>
      <w:r w:rsidRPr="00527A9F">
        <w:rPr>
          <w:color w:val="030303"/>
          <w:spacing w:val="2"/>
        </w:rPr>
        <w:t xml:space="preserve">or </w:t>
      </w:r>
      <w:r w:rsidRPr="00527A9F">
        <w:rPr>
          <w:color w:val="030303"/>
        </w:rPr>
        <w:t xml:space="preserve">any other </w:t>
      </w:r>
      <w:r w:rsidRPr="00527A9F">
        <w:rPr>
          <w:color w:val="030303"/>
          <w:spacing w:val="-6"/>
        </w:rPr>
        <w:t xml:space="preserve">willing </w:t>
      </w:r>
      <w:r w:rsidRPr="00527A9F">
        <w:rPr>
          <w:color w:val="030303"/>
        </w:rPr>
        <w:t xml:space="preserve">Trustee if their region </w:t>
      </w:r>
      <w:r w:rsidRPr="00527A9F">
        <w:rPr>
          <w:color w:val="030303"/>
          <w:spacing w:val="3"/>
        </w:rPr>
        <w:t xml:space="preserve">is </w:t>
      </w:r>
      <w:r w:rsidRPr="00527A9F">
        <w:rPr>
          <w:color w:val="030303"/>
        </w:rPr>
        <w:t>currently vacant) to sponsor their election. For accountability purposes, the</w:t>
      </w:r>
      <w:r w:rsidRPr="00527A9F">
        <w:rPr>
          <w:color w:val="030303"/>
          <w:spacing w:val="-19"/>
        </w:rPr>
        <w:t xml:space="preserve"> </w:t>
      </w:r>
      <w:r w:rsidRPr="00527A9F">
        <w:rPr>
          <w:color w:val="030303"/>
        </w:rPr>
        <w:t>sponsoring</w:t>
      </w:r>
    </w:p>
    <w:p w:rsidR="00EB2DC8" w:rsidRPr="00527A9F" w:rsidRDefault="00527A9F">
      <w:pPr>
        <w:pStyle w:val="BodyText"/>
        <w:spacing w:before="2"/>
        <w:ind w:left="139"/>
      </w:pPr>
      <w:r w:rsidRPr="00527A9F">
        <w:rPr>
          <w:color w:val="030303"/>
        </w:rPr>
        <w:t xml:space="preserve">Trustee should ask another Trustee to assist during the election process. </w:t>
      </w:r>
      <w:proofErr w:type="spellStart"/>
      <w:r w:rsidRPr="00527A9F">
        <w:rPr>
          <w:color w:val="030303"/>
        </w:rPr>
        <w:t>AIi</w:t>
      </w:r>
      <w:proofErr w:type="spellEnd"/>
      <w:r w:rsidRPr="00527A9F">
        <w:rPr>
          <w:color w:val="030303"/>
        </w:rPr>
        <w:t xml:space="preserve"> election correspondence</w:t>
      </w:r>
    </w:p>
    <w:p w:rsidR="00EB2DC8" w:rsidRPr="00527A9F" w:rsidRDefault="00527A9F">
      <w:pPr>
        <w:pStyle w:val="BodyText"/>
        <w:spacing w:before="51" w:line="288" w:lineRule="auto"/>
        <w:ind w:left="139" w:right="376" w:hanging="1"/>
      </w:pPr>
      <w:r w:rsidRPr="00527A9F">
        <w:rPr>
          <w:color w:val="030303"/>
        </w:rPr>
        <w:t>should be copied to the accountability Trustee. It is suggested that a separate election email be set up with both Trustees having access. The email would</w:t>
      </w:r>
      <w:r w:rsidRPr="00527A9F">
        <w:rPr>
          <w:color w:val="030303"/>
        </w:rPr>
        <w:t xml:space="preserve"> be closed immediately following the end of the election. The sponsoring Trustee will send out a letter or email that includes:</w:t>
      </w:r>
    </w:p>
    <w:p w:rsidR="00527A9F" w:rsidRPr="00527A9F" w:rsidRDefault="00527A9F">
      <w:pPr>
        <w:pStyle w:val="ListParagraph"/>
        <w:numPr>
          <w:ilvl w:val="1"/>
          <w:numId w:val="1"/>
        </w:numPr>
        <w:tabs>
          <w:tab w:val="left" w:pos="887"/>
          <w:tab w:val="left" w:pos="888"/>
        </w:tabs>
        <w:spacing w:before="244"/>
        <w:ind w:left="887" w:hanging="360"/>
      </w:pPr>
      <w:r w:rsidRPr="00527A9F">
        <w:rPr>
          <w:color w:val="040404"/>
        </w:rPr>
        <w:t xml:space="preserve">nomination </w:t>
      </w:r>
      <w:r w:rsidRPr="00527A9F">
        <w:rPr>
          <w:color w:val="040404"/>
          <w:spacing w:val="-3"/>
        </w:rPr>
        <w:t xml:space="preserve">of </w:t>
      </w:r>
      <w:r w:rsidRPr="00527A9F">
        <w:rPr>
          <w:color w:val="040404"/>
          <w:spacing w:val="-4"/>
        </w:rPr>
        <w:t xml:space="preserve">the </w:t>
      </w:r>
      <w:r w:rsidRPr="00527A9F">
        <w:rPr>
          <w:color w:val="040404"/>
        </w:rPr>
        <w:t xml:space="preserve">candidate </w:t>
      </w:r>
      <w:r w:rsidRPr="00527A9F">
        <w:rPr>
          <w:color w:val="040404"/>
          <w:spacing w:val="2"/>
        </w:rPr>
        <w:t xml:space="preserve">or </w:t>
      </w:r>
      <w:r w:rsidRPr="00527A9F">
        <w:rPr>
          <w:color w:val="040404"/>
        </w:rPr>
        <w:t xml:space="preserve">announcement of the candidate's willingness to serve </w:t>
      </w:r>
      <w:r w:rsidRPr="00527A9F">
        <w:rPr>
          <w:color w:val="040404"/>
          <w:spacing w:val="-3"/>
        </w:rPr>
        <w:t>as an</w:t>
      </w:r>
      <w:r w:rsidRPr="00527A9F">
        <w:rPr>
          <w:color w:val="040404"/>
          <w:spacing w:val="-7"/>
        </w:rPr>
        <w:t xml:space="preserve"> </w:t>
      </w:r>
      <w:r w:rsidRPr="00527A9F">
        <w:rPr>
          <w:color w:val="040404"/>
        </w:rPr>
        <w:t>RT</w:t>
      </w:r>
    </w:p>
    <w:p w:rsidR="00EB2DC8" w:rsidRPr="00527A9F" w:rsidRDefault="00527A9F">
      <w:pPr>
        <w:pStyle w:val="ListParagraph"/>
        <w:numPr>
          <w:ilvl w:val="1"/>
          <w:numId w:val="1"/>
        </w:numPr>
        <w:tabs>
          <w:tab w:val="left" w:pos="887"/>
          <w:tab w:val="left" w:pos="888"/>
        </w:tabs>
        <w:spacing w:before="244"/>
        <w:ind w:left="887" w:hanging="360"/>
      </w:pPr>
      <w:r w:rsidRPr="00527A9F">
        <w:rPr>
          <w:color w:val="050505"/>
          <w:spacing w:val="2"/>
        </w:rPr>
        <w:t xml:space="preserve">the </w:t>
      </w:r>
      <w:r w:rsidRPr="00527A9F">
        <w:rPr>
          <w:color w:val="050505"/>
        </w:rPr>
        <w:t>candidate's S-An</w:t>
      </w:r>
      <w:r w:rsidR="00BE3D71" w:rsidRPr="00527A9F">
        <w:rPr>
          <w:color w:val="050505"/>
        </w:rPr>
        <w:t>o</w:t>
      </w:r>
      <w:r w:rsidRPr="00527A9F">
        <w:rPr>
          <w:color w:val="050505"/>
        </w:rPr>
        <w:t>n service</w:t>
      </w:r>
      <w:r w:rsidRPr="00527A9F">
        <w:rPr>
          <w:color w:val="050505"/>
          <w:spacing w:val="9"/>
        </w:rPr>
        <w:t xml:space="preserve"> </w:t>
      </w:r>
      <w:r w:rsidRPr="00527A9F">
        <w:rPr>
          <w:color w:val="050505"/>
        </w:rPr>
        <w:t>resume</w:t>
      </w:r>
    </w:p>
    <w:p w:rsidR="00EB2DC8" w:rsidRPr="00527A9F" w:rsidRDefault="00EB2DC8">
      <w:pPr>
        <w:pStyle w:val="BodyText"/>
        <w:spacing w:before="5"/>
      </w:pPr>
    </w:p>
    <w:p w:rsidR="00EB2DC8" w:rsidRPr="00527A9F" w:rsidRDefault="00527A9F">
      <w:pPr>
        <w:pStyle w:val="ListParagraph"/>
        <w:numPr>
          <w:ilvl w:val="1"/>
          <w:numId w:val="1"/>
        </w:numPr>
        <w:tabs>
          <w:tab w:val="left" w:pos="887"/>
          <w:tab w:val="left" w:pos="888"/>
        </w:tabs>
        <w:spacing w:before="1"/>
        <w:ind w:left="887" w:hanging="360"/>
      </w:pPr>
      <w:r w:rsidRPr="00527A9F">
        <w:rPr>
          <w:color w:val="030303"/>
        </w:rPr>
        <w:t>a ballot</w:t>
      </w:r>
    </w:p>
    <w:p w:rsidR="00EB2DC8" w:rsidRPr="00527A9F" w:rsidRDefault="00EB2DC8">
      <w:pPr>
        <w:pStyle w:val="BodyText"/>
        <w:spacing w:before="4"/>
      </w:pPr>
    </w:p>
    <w:p w:rsidR="00EB2DC8" w:rsidRPr="00527A9F" w:rsidRDefault="00527A9F">
      <w:pPr>
        <w:pStyle w:val="ListParagraph"/>
        <w:numPr>
          <w:ilvl w:val="1"/>
          <w:numId w:val="1"/>
        </w:numPr>
        <w:tabs>
          <w:tab w:val="left" w:pos="887"/>
          <w:tab w:val="left" w:pos="888"/>
        </w:tabs>
        <w:ind w:left="887" w:hanging="360"/>
        <w:rPr>
          <w:b/>
        </w:rPr>
      </w:pPr>
      <w:r w:rsidRPr="00527A9F">
        <w:rPr>
          <w:b/>
          <w:color w:val="050505"/>
        </w:rPr>
        <w:t>instructions for how to ask</w:t>
      </w:r>
      <w:r w:rsidRPr="00527A9F">
        <w:rPr>
          <w:b/>
          <w:color w:val="050505"/>
          <w:spacing w:val="-35"/>
        </w:rPr>
        <w:t xml:space="preserve"> </w:t>
      </w:r>
      <w:r w:rsidRPr="00527A9F">
        <w:rPr>
          <w:b/>
          <w:color w:val="050505"/>
        </w:rPr>
        <w:t>questions</w:t>
      </w:r>
    </w:p>
    <w:p w:rsidR="00527A9F" w:rsidRPr="00527A9F" w:rsidRDefault="00527A9F" w:rsidP="00527A9F">
      <w:pPr>
        <w:pStyle w:val="ListParagraph"/>
        <w:rPr>
          <w:b/>
        </w:rPr>
      </w:pPr>
    </w:p>
    <w:p w:rsidR="00527A9F" w:rsidRPr="00527A9F" w:rsidRDefault="00527A9F">
      <w:pPr>
        <w:pStyle w:val="ListParagraph"/>
        <w:numPr>
          <w:ilvl w:val="1"/>
          <w:numId w:val="1"/>
        </w:numPr>
        <w:tabs>
          <w:tab w:val="left" w:pos="887"/>
          <w:tab w:val="left" w:pos="888"/>
        </w:tabs>
        <w:ind w:left="887" w:hanging="360"/>
        <w:rPr>
          <w:b/>
        </w:rPr>
      </w:pPr>
      <w:r w:rsidRPr="00527A9F">
        <w:rPr>
          <w:color w:val="040404"/>
        </w:rPr>
        <w:t xml:space="preserve">instructions </w:t>
      </w:r>
      <w:r w:rsidRPr="00527A9F">
        <w:rPr>
          <w:color w:val="040404"/>
          <w:spacing w:val="-4"/>
        </w:rPr>
        <w:t xml:space="preserve">for </w:t>
      </w:r>
      <w:r w:rsidRPr="00527A9F">
        <w:rPr>
          <w:color w:val="040404"/>
        </w:rPr>
        <w:t xml:space="preserve">how to vote, and what </w:t>
      </w:r>
      <w:r w:rsidRPr="00527A9F">
        <w:rPr>
          <w:color w:val="040404"/>
          <w:spacing w:val="2"/>
        </w:rPr>
        <w:t xml:space="preserve">the </w:t>
      </w:r>
      <w:r w:rsidRPr="00527A9F">
        <w:rPr>
          <w:color w:val="040404"/>
        </w:rPr>
        <w:t xml:space="preserve">deadline is, possibly including a statement that each group's vote is important because at least 50% of the registered groups in the region must vote in </w:t>
      </w:r>
      <w:r w:rsidRPr="00527A9F">
        <w:rPr>
          <w:color w:val="040404"/>
          <w:spacing w:val="-3"/>
        </w:rPr>
        <w:t xml:space="preserve">order </w:t>
      </w:r>
      <w:r w:rsidRPr="00527A9F">
        <w:rPr>
          <w:color w:val="040404"/>
        </w:rPr>
        <w:t xml:space="preserve">for </w:t>
      </w:r>
      <w:r w:rsidRPr="00527A9F">
        <w:rPr>
          <w:color w:val="040404"/>
          <w:spacing w:val="2"/>
        </w:rPr>
        <w:t xml:space="preserve">the </w:t>
      </w:r>
      <w:r w:rsidRPr="00527A9F">
        <w:rPr>
          <w:color w:val="040404"/>
          <w:spacing w:val="-3"/>
        </w:rPr>
        <w:t xml:space="preserve">election to </w:t>
      </w:r>
      <w:r w:rsidRPr="00527A9F">
        <w:rPr>
          <w:color w:val="040404"/>
        </w:rPr>
        <w:t>be</w:t>
      </w:r>
      <w:r w:rsidRPr="00527A9F">
        <w:rPr>
          <w:color w:val="040404"/>
          <w:spacing w:val="-23"/>
        </w:rPr>
        <w:t xml:space="preserve"> </w:t>
      </w:r>
      <w:r w:rsidRPr="00527A9F">
        <w:rPr>
          <w:color w:val="040404"/>
          <w:spacing w:val="-3"/>
        </w:rPr>
        <w:t>valid.</w:t>
      </w:r>
    </w:p>
    <w:p w:rsidR="00EB2DC8" w:rsidRPr="00527A9F" w:rsidRDefault="00EB2DC8" w:rsidP="00527A9F">
      <w:pPr>
        <w:pStyle w:val="ListParagraph"/>
        <w:numPr>
          <w:ilvl w:val="1"/>
          <w:numId w:val="1"/>
        </w:numPr>
        <w:tabs>
          <w:tab w:val="left" w:pos="887"/>
          <w:tab w:val="left" w:pos="888"/>
        </w:tabs>
        <w:spacing w:before="220" w:line="278" w:lineRule="auto"/>
        <w:ind w:right="516" w:hanging="356"/>
        <w:sectPr w:rsidR="00EB2DC8" w:rsidRPr="00527A9F">
          <w:footerReference w:type="default" r:id="rId7"/>
          <w:type w:val="continuous"/>
          <w:pgSz w:w="12240" w:h="15840"/>
          <w:pgMar w:top="1200" w:right="920" w:bottom="280" w:left="900" w:header="720" w:footer="720" w:gutter="0"/>
          <w:cols w:space="720"/>
        </w:sectPr>
      </w:pPr>
    </w:p>
    <w:p w:rsidR="00EB2DC8" w:rsidRPr="00527A9F" w:rsidRDefault="00527A9F">
      <w:pPr>
        <w:pStyle w:val="BodyText"/>
        <w:spacing w:before="61" w:line="285" w:lineRule="auto"/>
        <w:ind w:left="318" w:hanging="10"/>
      </w:pPr>
      <w:r w:rsidRPr="00527A9F">
        <w:rPr>
          <w:color w:val="040404"/>
        </w:rPr>
        <w:lastRenderedPageBreak/>
        <w:t>Prior to sending this information to the groups in the Region, the sponsoring Trustee should make sure that the candidate meets the criteria described in 1.a, above.</w:t>
      </w:r>
    </w:p>
    <w:p w:rsidR="00EB2DC8" w:rsidRPr="00527A9F" w:rsidRDefault="00527A9F" w:rsidP="00BE3D71">
      <w:pPr>
        <w:pStyle w:val="BodyText"/>
        <w:spacing w:before="196" w:line="285" w:lineRule="auto"/>
        <w:ind w:left="302" w:right="274" w:firstLine="6"/>
      </w:pPr>
      <w:r w:rsidRPr="00527A9F">
        <w:rPr>
          <w:color w:val="030303"/>
        </w:rPr>
        <w:t xml:space="preserve">The email or letter should go to all registered groups, </w:t>
      </w:r>
      <w:proofErr w:type="spellStart"/>
      <w:r w:rsidRPr="00527A9F">
        <w:rPr>
          <w:color w:val="030303"/>
        </w:rPr>
        <w:t>intergroups</w:t>
      </w:r>
      <w:proofErr w:type="spellEnd"/>
      <w:r w:rsidRPr="00527A9F">
        <w:rPr>
          <w:color w:val="030303"/>
        </w:rPr>
        <w:t xml:space="preserve"> and Delegates in the region. Contact information for all registered groups in any given region may be obtained from the World Service Office by the sponsoring Trustee. The letter or email </w:t>
      </w:r>
      <w:r w:rsidRPr="00527A9F">
        <w:rPr>
          <w:color w:val="030303"/>
        </w:rPr>
        <w:t>should be sent out at least 2 months prior to the voting</w:t>
      </w:r>
      <w:r w:rsidR="00BE3D71" w:rsidRPr="00527A9F">
        <w:rPr>
          <w:color w:val="030303"/>
        </w:rPr>
        <w:t xml:space="preserve"> </w:t>
      </w:r>
      <w:r w:rsidRPr="00527A9F">
        <w:rPr>
          <w:color w:val="030303"/>
        </w:rPr>
        <w:t>deadline indicated in the letter.</w:t>
      </w:r>
    </w:p>
    <w:p w:rsidR="00EB2DC8" w:rsidRPr="00527A9F" w:rsidRDefault="00EB2DC8">
      <w:pPr>
        <w:pStyle w:val="BodyText"/>
        <w:spacing w:before="9"/>
      </w:pPr>
    </w:p>
    <w:p w:rsidR="00EB2DC8" w:rsidRPr="00527A9F" w:rsidRDefault="00527A9F">
      <w:pPr>
        <w:pStyle w:val="BodyText"/>
        <w:spacing w:before="1" w:line="290" w:lineRule="auto"/>
        <w:ind w:left="314" w:right="172" w:firstLine="1"/>
      </w:pPr>
      <w:r w:rsidRPr="00527A9F">
        <w:rPr>
          <w:color w:val="040404"/>
        </w:rPr>
        <w:t xml:space="preserve">The letter should include instructions related to how groups may ask questions once they have received the material and the candidate's S-Anon service resume has been reviewed.   Questions may be </w:t>
      </w:r>
      <w:r w:rsidRPr="00527A9F">
        <w:rPr>
          <w:color w:val="040404"/>
          <w:spacing w:val="-3"/>
        </w:rPr>
        <w:t xml:space="preserve">sent </w:t>
      </w:r>
      <w:r w:rsidRPr="00527A9F">
        <w:rPr>
          <w:color w:val="040404"/>
        </w:rPr>
        <w:t xml:space="preserve">to the sponsoring Trustee and forwarded </w:t>
      </w:r>
      <w:r w:rsidRPr="00527A9F">
        <w:rPr>
          <w:color w:val="040404"/>
          <w:spacing w:val="-3"/>
        </w:rPr>
        <w:t xml:space="preserve">to </w:t>
      </w:r>
      <w:r w:rsidRPr="00527A9F">
        <w:rPr>
          <w:color w:val="040404"/>
        </w:rPr>
        <w:t>the candidat</w:t>
      </w:r>
      <w:r w:rsidRPr="00527A9F">
        <w:rPr>
          <w:color w:val="040404"/>
        </w:rPr>
        <w:t xml:space="preserve">e, or a forum, </w:t>
      </w:r>
      <w:r w:rsidRPr="00527A9F">
        <w:rPr>
          <w:color w:val="040404"/>
          <w:spacing w:val="-3"/>
        </w:rPr>
        <w:t xml:space="preserve">such </w:t>
      </w:r>
      <w:r w:rsidRPr="00527A9F">
        <w:rPr>
          <w:color w:val="040404"/>
        </w:rPr>
        <w:t xml:space="preserve">as a conference </w:t>
      </w:r>
      <w:r w:rsidRPr="00527A9F">
        <w:rPr>
          <w:color w:val="040404"/>
          <w:spacing w:val="-4"/>
        </w:rPr>
        <w:t xml:space="preserve">call, </w:t>
      </w:r>
      <w:r w:rsidRPr="00527A9F">
        <w:rPr>
          <w:color w:val="040404"/>
        </w:rPr>
        <w:t xml:space="preserve">may be set up with </w:t>
      </w:r>
      <w:r w:rsidRPr="00527A9F">
        <w:rPr>
          <w:color w:val="040404"/>
          <w:spacing w:val="4"/>
        </w:rPr>
        <w:t xml:space="preserve">the </w:t>
      </w:r>
      <w:r w:rsidRPr="00527A9F">
        <w:rPr>
          <w:color w:val="040404"/>
        </w:rPr>
        <w:t xml:space="preserve">candidate, sponsoring Trustees and anyone who may have questions. </w:t>
      </w:r>
      <w:r w:rsidRPr="00527A9F">
        <w:rPr>
          <w:color w:val="040404"/>
          <w:spacing w:val="4"/>
        </w:rPr>
        <w:t xml:space="preserve">If </w:t>
      </w:r>
      <w:r w:rsidRPr="00527A9F">
        <w:rPr>
          <w:color w:val="040404"/>
        </w:rPr>
        <w:t xml:space="preserve">a conference call is </w:t>
      </w:r>
      <w:r w:rsidRPr="00527A9F">
        <w:rPr>
          <w:color w:val="040404"/>
          <w:spacing w:val="-3"/>
        </w:rPr>
        <w:t xml:space="preserve">to </w:t>
      </w:r>
      <w:r w:rsidRPr="00527A9F">
        <w:rPr>
          <w:color w:val="040404"/>
        </w:rPr>
        <w:t xml:space="preserve">be </w:t>
      </w:r>
      <w:r w:rsidRPr="00527A9F">
        <w:rPr>
          <w:color w:val="040404"/>
          <w:spacing w:val="2"/>
        </w:rPr>
        <w:t xml:space="preserve">held, </w:t>
      </w:r>
      <w:r w:rsidRPr="00527A9F">
        <w:rPr>
          <w:color w:val="040404"/>
        </w:rPr>
        <w:t xml:space="preserve">the </w:t>
      </w:r>
      <w:r w:rsidRPr="00527A9F">
        <w:rPr>
          <w:color w:val="040404"/>
          <w:spacing w:val="3"/>
        </w:rPr>
        <w:t xml:space="preserve">letter </w:t>
      </w:r>
      <w:r w:rsidRPr="00527A9F">
        <w:rPr>
          <w:color w:val="040404"/>
        </w:rPr>
        <w:t xml:space="preserve">should include information for </w:t>
      </w:r>
      <w:r w:rsidRPr="00527A9F">
        <w:rPr>
          <w:color w:val="040404"/>
          <w:spacing w:val="2"/>
        </w:rPr>
        <w:t xml:space="preserve">the call </w:t>
      </w:r>
      <w:r w:rsidRPr="00527A9F">
        <w:rPr>
          <w:color w:val="040404"/>
        </w:rPr>
        <w:t xml:space="preserve">(date, </w:t>
      </w:r>
      <w:r w:rsidRPr="00527A9F">
        <w:rPr>
          <w:color w:val="040404"/>
          <w:spacing w:val="-5"/>
        </w:rPr>
        <w:t xml:space="preserve">time </w:t>
      </w:r>
      <w:r w:rsidRPr="00527A9F">
        <w:rPr>
          <w:color w:val="040404"/>
        </w:rPr>
        <w:t xml:space="preserve">&amp; </w:t>
      </w:r>
      <w:r w:rsidRPr="00527A9F">
        <w:rPr>
          <w:color w:val="040404"/>
          <w:spacing w:val="2"/>
        </w:rPr>
        <w:t xml:space="preserve">call </w:t>
      </w:r>
      <w:r w:rsidRPr="00527A9F">
        <w:rPr>
          <w:color w:val="040404"/>
        </w:rPr>
        <w:t>in</w:t>
      </w:r>
      <w:r w:rsidRPr="00527A9F">
        <w:rPr>
          <w:color w:val="040404"/>
          <w:spacing w:val="-16"/>
        </w:rPr>
        <w:t xml:space="preserve"> </w:t>
      </w:r>
      <w:r w:rsidRPr="00527A9F">
        <w:rPr>
          <w:color w:val="040404"/>
        </w:rPr>
        <w:t>number).</w:t>
      </w:r>
    </w:p>
    <w:p w:rsidR="00EB2DC8" w:rsidRPr="00527A9F" w:rsidRDefault="00527A9F">
      <w:pPr>
        <w:pStyle w:val="BodyText"/>
        <w:spacing w:before="195"/>
        <w:ind w:left="325"/>
      </w:pPr>
      <w:r w:rsidRPr="00527A9F">
        <w:rPr>
          <w:color w:val="020202"/>
        </w:rPr>
        <w:t>The gro</w:t>
      </w:r>
      <w:r w:rsidRPr="00527A9F">
        <w:rPr>
          <w:color w:val="020202"/>
        </w:rPr>
        <w:t>ups vote by returning the ballot to the sponsoring Trustee's election email with the group's vote indicated.</w:t>
      </w:r>
    </w:p>
    <w:p w:rsidR="00EB2DC8" w:rsidRPr="00527A9F" w:rsidRDefault="00527A9F">
      <w:pPr>
        <w:spacing w:before="45" w:line="283" w:lineRule="auto"/>
        <w:ind w:left="321" w:right="1545" w:hanging="1"/>
      </w:pPr>
      <w:r w:rsidRPr="00527A9F">
        <w:rPr>
          <w:b/>
          <w:color w:val="020202"/>
        </w:rPr>
        <w:t xml:space="preserve">Groups should include their ID# when they reply. </w:t>
      </w:r>
      <w:r w:rsidRPr="00527A9F">
        <w:rPr>
          <w:color w:val="020202"/>
        </w:rPr>
        <w:t xml:space="preserve">If a group does not know its group ID#, it may contact the sponsoring trustee or the WSO at </w:t>
      </w:r>
      <w:hyperlink r:id="rId8">
        <w:r w:rsidRPr="00527A9F">
          <w:rPr>
            <w:color w:val="020202"/>
            <w:u w:val="single" w:color="020202"/>
          </w:rPr>
          <w:t>sanon@sanon.org.</w:t>
        </w:r>
      </w:hyperlink>
    </w:p>
    <w:p w:rsidR="00EB2DC8" w:rsidRPr="00527A9F" w:rsidRDefault="00527A9F">
      <w:pPr>
        <w:pStyle w:val="BodyText"/>
        <w:spacing w:before="207" w:line="290" w:lineRule="auto"/>
        <w:ind w:left="322" w:firstLine="6"/>
      </w:pPr>
      <w:r w:rsidRPr="00527A9F">
        <w:rPr>
          <w:color w:val="030303"/>
        </w:rPr>
        <w:t>If a new group is established AND REGISTERED, with a group ID#, during the election process, every effort should be made to forward the candidate(s) and voting information (Letters, Resumes, Ballot,</w:t>
      </w:r>
    </w:p>
    <w:p w:rsidR="00EB2DC8" w:rsidRPr="00527A9F" w:rsidRDefault="00527A9F">
      <w:pPr>
        <w:pStyle w:val="BodyText"/>
        <w:spacing w:line="290" w:lineRule="auto"/>
        <w:ind w:left="322" w:hanging="1"/>
      </w:pPr>
      <w:r w:rsidRPr="00527A9F">
        <w:rPr>
          <w:color w:val="030303"/>
        </w:rPr>
        <w:t>Dire</w:t>
      </w:r>
      <w:r w:rsidRPr="00527A9F">
        <w:rPr>
          <w:color w:val="030303"/>
        </w:rPr>
        <w:t>ctions) to them. If this group is able to vote, then the sponsoring Trustees should adjust the regional group count accordingly.</w:t>
      </w:r>
    </w:p>
    <w:p w:rsidR="00EB2DC8" w:rsidRPr="00527A9F" w:rsidRDefault="00527A9F">
      <w:pPr>
        <w:pStyle w:val="BodyText"/>
        <w:spacing w:before="200" w:line="292" w:lineRule="auto"/>
        <w:ind w:left="324" w:right="376" w:firstLine="4"/>
      </w:pPr>
      <w:r w:rsidRPr="00527A9F">
        <w:rPr>
          <w:color w:val="040404"/>
        </w:rPr>
        <w:t>If a registered group has been verified as closed, but has not informed WSO to update the database the sponsoring Trustees shou</w:t>
      </w:r>
      <w:r w:rsidRPr="00527A9F">
        <w:rPr>
          <w:color w:val="040404"/>
        </w:rPr>
        <w:t>ld remove the group from the election database.</w:t>
      </w:r>
    </w:p>
    <w:p w:rsidR="00EB2DC8" w:rsidRPr="00527A9F" w:rsidRDefault="00527A9F">
      <w:pPr>
        <w:pStyle w:val="ListParagraph"/>
        <w:numPr>
          <w:ilvl w:val="0"/>
          <w:numId w:val="1"/>
        </w:numPr>
        <w:tabs>
          <w:tab w:val="left" w:pos="553"/>
        </w:tabs>
        <w:spacing w:before="189" w:line="285" w:lineRule="auto"/>
        <w:ind w:left="332" w:right="583" w:firstLine="0"/>
        <w:jc w:val="left"/>
        <w:rPr>
          <w:color w:val="030303"/>
        </w:rPr>
      </w:pPr>
      <w:r w:rsidRPr="00527A9F">
        <w:rPr>
          <w:b/>
          <w:color w:val="030303"/>
        </w:rPr>
        <w:t xml:space="preserve">Election Criteria. </w:t>
      </w:r>
      <w:r w:rsidRPr="00527A9F">
        <w:rPr>
          <w:color w:val="030303"/>
        </w:rPr>
        <w:t xml:space="preserve">In order for the election to </w:t>
      </w:r>
      <w:r w:rsidRPr="00527A9F">
        <w:rPr>
          <w:color w:val="030303"/>
          <w:spacing w:val="-3"/>
        </w:rPr>
        <w:t xml:space="preserve">be </w:t>
      </w:r>
      <w:r w:rsidRPr="00527A9F">
        <w:rPr>
          <w:color w:val="030303"/>
        </w:rPr>
        <w:t xml:space="preserve">valid, a minimum of fifty percent of the registered groups in the region must respond by the given deadline. A two-thirds majority of the groups responding </w:t>
      </w:r>
      <w:r w:rsidRPr="00527A9F">
        <w:rPr>
          <w:color w:val="030303"/>
          <w:spacing w:val="-4"/>
        </w:rPr>
        <w:t xml:space="preserve">is </w:t>
      </w:r>
      <w:r w:rsidRPr="00527A9F">
        <w:rPr>
          <w:color w:val="030303"/>
        </w:rPr>
        <w:t xml:space="preserve">required in order to elect </w:t>
      </w:r>
      <w:r w:rsidRPr="00527A9F">
        <w:rPr>
          <w:color w:val="030303"/>
          <w:spacing w:val="2"/>
        </w:rPr>
        <w:t>the</w:t>
      </w:r>
      <w:r w:rsidRPr="00527A9F">
        <w:rPr>
          <w:color w:val="030303"/>
          <w:spacing w:val="19"/>
        </w:rPr>
        <w:t xml:space="preserve"> </w:t>
      </w:r>
      <w:r w:rsidRPr="00527A9F">
        <w:rPr>
          <w:color w:val="030303"/>
        </w:rPr>
        <w:t>candidate.</w:t>
      </w:r>
    </w:p>
    <w:p w:rsidR="00EB2DC8" w:rsidRPr="00527A9F" w:rsidRDefault="00527A9F">
      <w:pPr>
        <w:pStyle w:val="BodyText"/>
        <w:spacing w:before="195" w:line="288" w:lineRule="auto"/>
        <w:ind w:left="332" w:right="274" w:hanging="1"/>
      </w:pPr>
      <w:r w:rsidRPr="00527A9F">
        <w:rPr>
          <w:color w:val="040404"/>
        </w:rPr>
        <w:t xml:space="preserve">If a minimum of fifty percent of the registered groups in the region do not respond, then the region is considered not sufficiently organized to elect a Regional Trustee, and </w:t>
      </w:r>
      <w:r w:rsidRPr="00527A9F">
        <w:rPr>
          <w:color w:val="040404"/>
          <w:position w:val="1"/>
        </w:rPr>
        <w:t xml:space="preserve">the candidate can approach the BOT </w:t>
      </w:r>
      <w:r w:rsidRPr="00527A9F">
        <w:rPr>
          <w:color w:val="040404"/>
        </w:rPr>
        <w:t>f</w:t>
      </w:r>
      <w:r w:rsidRPr="00527A9F">
        <w:rPr>
          <w:color w:val="040404"/>
        </w:rPr>
        <w:t>or approval.</w:t>
      </w:r>
    </w:p>
    <w:p w:rsidR="00EB2DC8" w:rsidRPr="00527A9F" w:rsidRDefault="00527A9F">
      <w:pPr>
        <w:pStyle w:val="BodyText"/>
        <w:spacing w:before="192" w:line="288" w:lineRule="auto"/>
        <w:ind w:left="330" w:right="736" w:firstLine="6"/>
      </w:pPr>
      <w:r w:rsidRPr="00527A9F">
        <w:rPr>
          <w:color w:val="040404"/>
        </w:rPr>
        <w:t>The BOT must accept a candidate duly elected by vote of the groups in the Region as long as the minimum requirements are met.</w:t>
      </w:r>
    </w:p>
    <w:p w:rsidR="00EB2DC8" w:rsidRPr="00527A9F" w:rsidRDefault="00527A9F">
      <w:pPr>
        <w:pStyle w:val="Heading1"/>
        <w:numPr>
          <w:ilvl w:val="0"/>
          <w:numId w:val="2"/>
        </w:numPr>
        <w:tabs>
          <w:tab w:val="left" w:pos="632"/>
        </w:tabs>
        <w:spacing w:before="188"/>
        <w:ind w:left="631" w:hanging="307"/>
        <w:jc w:val="left"/>
        <w:rPr>
          <w:sz w:val="22"/>
          <w:szCs w:val="22"/>
        </w:rPr>
      </w:pPr>
      <w:r w:rsidRPr="00527A9F">
        <w:rPr>
          <w:sz w:val="22"/>
          <w:szCs w:val="22"/>
        </w:rPr>
        <w:t xml:space="preserve">Election </w:t>
      </w:r>
      <w:r w:rsidRPr="00527A9F">
        <w:rPr>
          <w:spacing w:val="-3"/>
          <w:sz w:val="22"/>
          <w:szCs w:val="22"/>
        </w:rPr>
        <w:t>by the</w:t>
      </w:r>
      <w:r w:rsidRPr="00527A9F">
        <w:rPr>
          <w:spacing w:val="-15"/>
          <w:sz w:val="22"/>
          <w:szCs w:val="22"/>
        </w:rPr>
        <w:t xml:space="preserve"> </w:t>
      </w:r>
      <w:r w:rsidRPr="00527A9F">
        <w:rPr>
          <w:spacing w:val="-2"/>
          <w:sz w:val="22"/>
          <w:szCs w:val="22"/>
        </w:rPr>
        <w:t>BOT</w:t>
      </w:r>
    </w:p>
    <w:p w:rsidR="00EB2DC8" w:rsidRPr="00527A9F" w:rsidRDefault="00527A9F">
      <w:pPr>
        <w:pStyle w:val="ListParagraph"/>
        <w:numPr>
          <w:ilvl w:val="1"/>
          <w:numId w:val="2"/>
        </w:numPr>
        <w:tabs>
          <w:tab w:val="left" w:pos="587"/>
        </w:tabs>
        <w:spacing w:before="227"/>
        <w:rPr>
          <w:color w:val="010101"/>
        </w:rPr>
      </w:pPr>
      <w:r w:rsidRPr="00527A9F">
        <w:rPr>
          <w:b/>
          <w:color w:val="010101"/>
        </w:rPr>
        <w:t xml:space="preserve">Qualifications: </w:t>
      </w:r>
      <w:r w:rsidRPr="00527A9F">
        <w:rPr>
          <w:color w:val="010101"/>
        </w:rPr>
        <w:t>Same as</w:t>
      </w:r>
      <w:r w:rsidRPr="00527A9F">
        <w:rPr>
          <w:color w:val="010101"/>
          <w:spacing w:val="2"/>
        </w:rPr>
        <w:t xml:space="preserve"> </w:t>
      </w:r>
      <w:r w:rsidRPr="00527A9F">
        <w:rPr>
          <w:color w:val="010101"/>
          <w:spacing w:val="-2"/>
        </w:rPr>
        <w:t>above.</w:t>
      </w:r>
    </w:p>
    <w:p w:rsidR="00EB2DC8" w:rsidRPr="00527A9F" w:rsidRDefault="00EB2DC8">
      <w:pPr>
        <w:pStyle w:val="BodyText"/>
        <w:spacing w:before="1"/>
      </w:pPr>
    </w:p>
    <w:p w:rsidR="00EB2DC8" w:rsidRPr="00527A9F" w:rsidRDefault="00527A9F">
      <w:pPr>
        <w:pStyle w:val="ListParagraph"/>
        <w:numPr>
          <w:ilvl w:val="1"/>
          <w:numId w:val="2"/>
        </w:numPr>
        <w:tabs>
          <w:tab w:val="left" w:pos="587"/>
          <w:tab w:val="left" w:pos="4672"/>
        </w:tabs>
        <w:spacing w:line="288" w:lineRule="auto"/>
        <w:ind w:left="324" w:right="672" w:hanging="15"/>
        <w:rPr>
          <w:color w:val="010101"/>
        </w:rPr>
      </w:pPr>
      <w:r w:rsidRPr="00527A9F">
        <w:rPr>
          <w:b/>
          <w:color w:val="030303"/>
        </w:rPr>
        <w:t>BOT Election of</w:t>
      </w:r>
      <w:r w:rsidRPr="00527A9F">
        <w:rPr>
          <w:b/>
          <w:color w:val="030303"/>
          <w:spacing w:val="9"/>
        </w:rPr>
        <w:t xml:space="preserve"> </w:t>
      </w:r>
      <w:r w:rsidRPr="00527A9F">
        <w:rPr>
          <w:b/>
          <w:color w:val="030303"/>
        </w:rPr>
        <w:t>Regional</w:t>
      </w:r>
      <w:r w:rsidRPr="00527A9F">
        <w:rPr>
          <w:b/>
          <w:color w:val="030303"/>
          <w:spacing w:val="-5"/>
        </w:rPr>
        <w:t xml:space="preserve"> </w:t>
      </w:r>
      <w:r>
        <w:rPr>
          <w:b/>
          <w:color w:val="030303"/>
        </w:rPr>
        <w:t xml:space="preserve">Trustee. </w:t>
      </w:r>
      <w:r w:rsidRPr="00527A9F">
        <w:rPr>
          <w:color w:val="030303"/>
          <w:position w:val="1"/>
        </w:rPr>
        <w:t>If the voting process described</w:t>
      </w:r>
      <w:r w:rsidRPr="00527A9F">
        <w:rPr>
          <w:color w:val="030303"/>
          <w:position w:val="1"/>
        </w:rPr>
        <w:t xml:space="preserve"> in Section 1 above is </w:t>
      </w:r>
      <w:r w:rsidRPr="00527A9F">
        <w:rPr>
          <w:color w:val="030303"/>
          <w:spacing w:val="-2"/>
          <w:position w:val="1"/>
        </w:rPr>
        <w:t>not</w:t>
      </w:r>
      <w:r w:rsidRPr="00527A9F">
        <w:rPr>
          <w:color w:val="030303"/>
          <w:spacing w:val="-2"/>
        </w:rPr>
        <w:t xml:space="preserve"> </w:t>
      </w:r>
      <w:r w:rsidRPr="00527A9F">
        <w:rPr>
          <w:color w:val="030303"/>
        </w:rPr>
        <w:t xml:space="preserve">successful, or the Region is not sufficiently organized to elect a </w:t>
      </w:r>
      <w:r w:rsidRPr="00527A9F">
        <w:rPr>
          <w:color w:val="030303"/>
          <w:spacing w:val="5"/>
        </w:rPr>
        <w:t xml:space="preserve">willing </w:t>
      </w:r>
      <w:r w:rsidRPr="00527A9F">
        <w:rPr>
          <w:color w:val="030303"/>
        </w:rPr>
        <w:t xml:space="preserve">candidate, that candidate </w:t>
      </w:r>
      <w:r w:rsidRPr="00527A9F">
        <w:rPr>
          <w:color w:val="030303"/>
          <w:spacing w:val="-2"/>
        </w:rPr>
        <w:t xml:space="preserve">can </w:t>
      </w:r>
      <w:r w:rsidRPr="00527A9F">
        <w:rPr>
          <w:color w:val="030303"/>
        </w:rPr>
        <w:t xml:space="preserve">approach the BOT for approval, complete </w:t>
      </w:r>
      <w:r w:rsidRPr="00527A9F">
        <w:rPr>
          <w:color w:val="030303"/>
          <w:spacing w:val="-4"/>
        </w:rPr>
        <w:t xml:space="preserve">the </w:t>
      </w:r>
      <w:r w:rsidRPr="00527A9F">
        <w:rPr>
          <w:color w:val="030303"/>
        </w:rPr>
        <w:t xml:space="preserve">BOT application </w:t>
      </w:r>
      <w:r w:rsidRPr="00527A9F">
        <w:rPr>
          <w:color w:val="030303"/>
          <w:spacing w:val="-3"/>
        </w:rPr>
        <w:t xml:space="preserve">to </w:t>
      </w:r>
      <w:r w:rsidRPr="00527A9F">
        <w:rPr>
          <w:color w:val="030303"/>
        </w:rPr>
        <w:t xml:space="preserve">serve as a Trustee, </w:t>
      </w:r>
      <w:r w:rsidRPr="00527A9F">
        <w:rPr>
          <w:color w:val="030303"/>
          <w:spacing w:val="-4"/>
        </w:rPr>
        <w:t xml:space="preserve">and </w:t>
      </w:r>
      <w:r w:rsidRPr="00527A9F">
        <w:rPr>
          <w:color w:val="030303"/>
        </w:rPr>
        <w:t xml:space="preserve">assuming favorable consideration, be elected </w:t>
      </w:r>
      <w:r w:rsidRPr="00527A9F">
        <w:rPr>
          <w:color w:val="030303"/>
          <w:spacing w:val="3"/>
        </w:rPr>
        <w:t xml:space="preserve">by </w:t>
      </w:r>
      <w:r w:rsidRPr="00527A9F">
        <w:rPr>
          <w:color w:val="030303"/>
          <w:spacing w:val="2"/>
        </w:rPr>
        <w:t xml:space="preserve">the </w:t>
      </w:r>
      <w:r w:rsidRPr="00527A9F">
        <w:rPr>
          <w:color w:val="030303"/>
        </w:rPr>
        <w:t>BOT.</w:t>
      </w:r>
    </w:p>
    <w:p w:rsidR="00EB2DC8" w:rsidRPr="00527A9F" w:rsidRDefault="00527A9F">
      <w:pPr>
        <w:pStyle w:val="BodyText"/>
        <w:spacing w:before="199" w:line="268" w:lineRule="auto"/>
        <w:ind w:left="342" w:right="736" w:hanging="8"/>
      </w:pPr>
      <w:r w:rsidRPr="00527A9F">
        <w:rPr>
          <w:color w:val="040404"/>
        </w:rPr>
        <w:t>If no candidates have stepped forward, the BOT may approach a qualified member from the Region, ascertain their willin</w:t>
      </w:r>
      <w:r w:rsidR="00BE3D71" w:rsidRPr="00527A9F">
        <w:rPr>
          <w:color w:val="040404"/>
        </w:rPr>
        <w:t>gn</w:t>
      </w:r>
      <w:r w:rsidRPr="00527A9F">
        <w:rPr>
          <w:color w:val="040404"/>
        </w:rPr>
        <w:t>ess, nominate and approve them.</w:t>
      </w:r>
    </w:p>
    <w:p w:rsidR="00EB2DC8" w:rsidRPr="00527A9F" w:rsidRDefault="00527A9F" w:rsidP="00211AA0">
      <w:pPr>
        <w:pStyle w:val="ListParagraph"/>
        <w:numPr>
          <w:ilvl w:val="1"/>
          <w:numId w:val="2"/>
        </w:numPr>
        <w:tabs>
          <w:tab w:val="left" w:pos="568"/>
        </w:tabs>
        <w:spacing w:before="5"/>
        <w:ind w:left="567" w:hanging="241"/>
      </w:pPr>
      <w:r w:rsidRPr="00527A9F">
        <w:rPr>
          <w:b/>
          <w:color w:val="030303"/>
        </w:rPr>
        <w:t xml:space="preserve">Election Criteria. </w:t>
      </w:r>
      <w:r w:rsidRPr="00527A9F">
        <w:rPr>
          <w:color w:val="030303"/>
        </w:rPr>
        <w:t>In this case, approval by th</w:t>
      </w:r>
      <w:r w:rsidRPr="00527A9F">
        <w:rPr>
          <w:color w:val="030303"/>
        </w:rPr>
        <w:t xml:space="preserve">e BOT </w:t>
      </w:r>
      <w:r w:rsidRPr="00527A9F">
        <w:rPr>
          <w:color w:val="030303"/>
          <w:spacing w:val="-5"/>
        </w:rPr>
        <w:t xml:space="preserve">is </w:t>
      </w:r>
      <w:r w:rsidRPr="00527A9F">
        <w:rPr>
          <w:color w:val="030303"/>
          <w:spacing w:val="2"/>
        </w:rPr>
        <w:t xml:space="preserve">the </w:t>
      </w:r>
      <w:r w:rsidRPr="00527A9F">
        <w:rPr>
          <w:color w:val="030303"/>
        </w:rPr>
        <w:t xml:space="preserve">only criteria </w:t>
      </w:r>
      <w:r w:rsidRPr="00527A9F">
        <w:rPr>
          <w:color w:val="030303"/>
          <w:spacing w:val="3"/>
        </w:rPr>
        <w:t>for</w:t>
      </w:r>
      <w:r w:rsidRPr="00527A9F">
        <w:rPr>
          <w:color w:val="030303"/>
          <w:spacing w:val="-3"/>
        </w:rPr>
        <w:t xml:space="preserve"> </w:t>
      </w:r>
      <w:r w:rsidRPr="00527A9F">
        <w:rPr>
          <w:color w:val="030303"/>
        </w:rPr>
        <w:t>election.</w:t>
      </w:r>
      <w:bookmarkStart w:id="0" w:name="_GoBack"/>
      <w:bookmarkEnd w:id="0"/>
    </w:p>
    <w:p w:rsidR="00EB2DC8" w:rsidRPr="00527A9F" w:rsidRDefault="00EB2DC8" w:rsidP="00BE3D71">
      <w:pPr>
        <w:pStyle w:val="BodyText"/>
        <w:spacing w:line="249" w:lineRule="auto"/>
        <w:ind w:right="2002"/>
      </w:pPr>
    </w:p>
    <w:sectPr w:rsidR="00EB2DC8" w:rsidRPr="00527A9F" w:rsidSect="00527A9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71" w:rsidRDefault="00BE3D71" w:rsidP="00BE3D71">
      <w:r>
        <w:separator/>
      </w:r>
    </w:p>
  </w:endnote>
  <w:endnote w:type="continuationSeparator" w:id="0">
    <w:p w:rsidR="00BE3D71" w:rsidRDefault="00BE3D71" w:rsidP="00BE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71" w:rsidRPr="00527A9F" w:rsidRDefault="00BE3D71">
    <w:pPr>
      <w:pStyle w:val="Footer"/>
      <w:rPr>
        <w:color w:val="030303"/>
      </w:rPr>
    </w:pPr>
    <w:r w:rsidRPr="00527A9F">
      <w:rPr>
        <w:color w:val="030303"/>
      </w:rPr>
      <w:ptab w:relativeTo="margin" w:alignment="center" w:leader="none"/>
    </w:r>
    <w:r w:rsidRPr="00527A9F">
      <w:rPr>
        <w:color w:val="030303"/>
      </w:rPr>
      <w:t>Regional Trustee Election Process</w:t>
    </w:r>
  </w:p>
  <w:p w:rsidR="00BE3D71" w:rsidRPr="00527A9F" w:rsidRDefault="00BE3D71">
    <w:pPr>
      <w:pStyle w:val="Footer"/>
    </w:pPr>
    <w:r w:rsidRPr="00527A9F">
      <w:rPr>
        <w:color w:val="030303"/>
      </w:rPr>
      <w:ptab w:relativeTo="margin" w:alignment="center" w:leader="none"/>
    </w:r>
    <w:r w:rsidRPr="00527A9F">
      <w:rPr>
        <w:color w:val="030303"/>
      </w:rPr>
      <w:t>Approved 2015</w:t>
    </w:r>
  </w:p>
  <w:p w:rsidR="00527A9F" w:rsidRDefault="00527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71" w:rsidRDefault="00BE3D71" w:rsidP="00BE3D71">
      <w:r>
        <w:separator/>
      </w:r>
    </w:p>
  </w:footnote>
  <w:footnote w:type="continuationSeparator" w:id="0">
    <w:p w:rsidR="00BE3D71" w:rsidRDefault="00BE3D71" w:rsidP="00BE3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CE4"/>
    <w:multiLevelType w:val="hybridMultilevel"/>
    <w:tmpl w:val="83E8C05C"/>
    <w:lvl w:ilvl="0" w:tplc="0AD6074A">
      <w:start w:val="1"/>
      <w:numFmt w:val="decimal"/>
      <w:lvlText w:val="%1."/>
      <w:lvlJc w:val="left"/>
      <w:pPr>
        <w:ind w:left="869" w:hanging="373"/>
        <w:jc w:val="right"/>
      </w:pPr>
      <w:rPr>
        <w:rFonts w:hint="default"/>
        <w:spacing w:val="-9"/>
        <w:w w:val="100"/>
        <w:position w:val="1"/>
      </w:rPr>
    </w:lvl>
    <w:lvl w:ilvl="1" w:tplc="F342C87A">
      <w:start w:val="1"/>
      <w:numFmt w:val="lowerLetter"/>
      <w:lvlText w:val="%2."/>
      <w:lvlJc w:val="left"/>
      <w:pPr>
        <w:ind w:left="586" w:hanging="264"/>
        <w:jc w:val="left"/>
      </w:pPr>
      <w:rPr>
        <w:rFonts w:hint="default"/>
        <w:b/>
        <w:bCs/>
        <w:spacing w:val="-29"/>
        <w:w w:val="100"/>
      </w:rPr>
    </w:lvl>
    <w:lvl w:ilvl="2" w:tplc="A02E7092">
      <w:numFmt w:val="bullet"/>
      <w:lvlText w:val="•"/>
      <w:lvlJc w:val="left"/>
      <w:pPr>
        <w:ind w:left="1922" w:hanging="264"/>
      </w:pPr>
      <w:rPr>
        <w:rFonts w:hint="default"/>
      </w:rPr>
    </w:lvl>
    <w:lvl w:ilvl="3" w:tplc="284C6CC6">
      <w:numFmt w:val="bullet"/>
      <w:lvlText w:val="•"/>
      <w:lvlJc w:val="left"/>
      <w:pPr>
        <w:ind w:left="2984" w:hanging="264"/>
      </w:pPr>
      <w:rPr>
        <w:rFonts w:hint="default"/>
      </w:rPr>
    </w:lvl>
    <w:lvl w:ilvl="4" w:tplc="537652C4">
      <w:numFmt w:val="bullet"/>
      <w:lvlText w:val="•"/>
      <w:lvlJc w:val="left"/>
      <w:pPr>
        <w:ind w:left="4046" w:hanging="264"/>
      </w:pPr>
      <w:rPr>
        <w:rFonts w:hint="default"/>
      </w:rPr>
    </w:lvl>
    <w:lvl w:ilvl="5" w:tplc="A746DD0C">
      <w:numFmt w:val="bullet"/>
      <w:lvlText w:val="•"/>
      <w:lvlJc w:val="left"/>
      <w:pPr>
        <w:ind w:left="5108" w:hanging="264"/>
      </w:pPr>
      <w:rPr>
        <w:rFonts w:hint="default"/>
      </w:rPr>
    </w:lvl>
    <w:lvl w:ilvl="6" w:tplc="C9E03608">
      <w:numFmt w:val="bullet"/>
      <w:lvlText w:val="•"/>
      <w:lvlJc w:val="left"/>
      <w:pPr>
        <w:ind w:left="6171" w:hanging="264"/>
      </w:pPr>
      <w:rPr>
        <w:rFonts w:hint="default"/>
      </w:rPr>
    </w:lvl>
    <w:lvl w:ilvl="7" w:tplc="265632F0">
      <w:numFmt w:val="bullet"/>
      <w:lvlText w:val="•"/>
      <w:lvlJc w:val="left"/>
      <w:pPr>
        <w:ind w:left="7233" w:hanging="264"/>
      </w:pPr>
      <w:rPr>
        <w:rFonts w:hint="default"/>
      </w:rPr>
    </w:lvl>
    <w:lvl w:ilvl="8" w:tplc="6E00821E">
      <w:numFmt w:val="bullet"/>
      <w:lvlText w:val="•"/>
      <w:lvlJc w:val="left"/>
      <w:pPr>
        <w:ind w:left="8295" w:hanging="264"/>
      </w:pPr>
      <w:rPr>
        <w:rFonts w:hint="default"/>
      </w:rPr>
    </w:lvl>
  </w:abstractNum>
  <w:abstractNum w:abstractNumId="1" w15:restartNumberingAfterBreak="0">
    <w:nsid w:val="3A3E10CD"/>
    <w:multiLevelType w:val="hybridMultilevel"/>
    <w:tmpl w:val="8D8CA744"/>
    <w:lvl w:ilvl="0" w:tplc="49940D26">
      <w:start w:val="1"/>
      <w:numFmt w:val="lowerLetter"/>
      <w:lvlText w:val="%1."/>
      <w:lvlJc w:val="left"/>
      <w:pPr>
        <w:ind w:left="0" w:hanging="267"/>
        <w:jc w:val="right"/>
      </w:pPr>
      <w:rPr>
        <w:rFonts w:hint="default"/>
        <w:b/>
        <w:bCs/>
        <w:spacing w:val="-1"/>
        <w:w w:val="100"/>
      </w:rPr>
    </w:lvl>
    <w:lvl w:ilvl="1" w:tplc="CA6AC02C">
      <w:numFmt w:val="bullet"/>
      <w:lvlText w:val="•"/>
      <w:lvlJc w:val="left"/>
      <w:pPr>
        <w:ind w:left="753" w:hanging="361"/>
      </w:pPr>
      <w:rPr>
        <w:rFonts w:ascii="Calibri" w:eastAsia="Calibri" w:hAnsi="Calibri" w:cs="Calibri" w:hint="default"/>
        <w:color w:val="040404"/>
        <w:w w:val="88"/>
        <w:sz w:val="22"/>
        <w:szCs w:val="22"/>
      </w:rPr>
    </w:lvl>
    <w:lvl w:ilvl="2" w:tplc="EAE4EA28">
      <w:numFmt w:val="bullet"/>
      <w:lvlText w:val="•"/>
      <w:lvlJc w:val="left"/>
      <w:pPr>
        <w:ind w:left="1810" w:hanging="361"/>
      </w:pPr>
      <w:rPr>
        <w:rFonts w:hint="default"/>
      </w:rPr>
    </w:lvl>
    <w:lvl w:ilvl="3" w:tplc="B12EA948">
      <w:numFmt w:val="bullet"/>
      <w:lvlText w:val="•"/>
      <w:lvlJc w:val="left"/>
      <w:pPr>
        <w:ind w:left="2870" w:hanging="361"/>
      </w:pPr>
      <w:rPr>
        <w:rFonts w:hint="default"/>
      </w:rPr>
    </w:lvl>
    <w:lvl w:ilvl="4" w:tplc="AC6E9B12">
      <w:numFmt w:val="bullet"/>
      <w:lvlText w:val="•"/>
      <w:lvlJc w:val="left"/>
      <w:pPr>
        <w:ind w:left="3930" w:hanging="361"/>
      </w:pPr>
      <w:rPr>
        <w:rFonts w:hint="default"/>
      </w:rPr>
    </w:lvl>
    <w:lvl w:ilvl="5" w:tplc="951A7212">
      <w:numFmt w:val="bullet"/>
      <w:lvlText w:val="•"/>
      <w:lvlJc w:val="left"/>
      <w:pPr>
        <w:ind w:left="4990" w:hanging="361"/>
      </w:pPr>
      <w:rPr>
        <w:rFonts w:hint="default"/>
      </w:rPr>
    </w:lvl>
    <w:lvl w:ilvl="6" w:tplc="9BA8F932">
      <w:numFmt w:val="bullet"/>
      <w:lvlText w:val="•"/>
      <w:lvlJc w:val="left"/>
      <w:pPr>
        <w:ind w:left="6050" w:hanging="361"/>
      </w:pPr>
      <w:rPr>
        <w:rFonts w:hint="default"/>
      </w:rPr>
    </w:lvl>
    <w:lvl w:ilvl="7" w:tplc="88280244">
      <w:numFmt w:val="bullet"/>
      <w:lvlText w:val="•"/>
      <w:lvlJc w:val="left"/>
      <w:pPr>
        <w:ind w:left="7110" w:hanging="361"/>
      </w:pPr>
      <w:rPr>
        <w:rFonts w:hint="default"/>
      </w:rPr>
    </w:lvl>
    <w:lvl w:ilvl="8" w:tplc="4828BCDE">
      <w:numFmt w:val="bullet"/>
      <w:lvlText w:val="•"/>
      <w:lvlJc w:val="left"/>
      <w:pPr>
        <w:ind w:left="817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EB2DC8"/>
    <w:rsid w:val="00527A9F"/>
    <w:rsid w:val="00BE3D71"/>
    <w:rsid w:val="00EB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5C9D"/>
  <w15:docId w15:val="{C9056AEB-99D5-4170-8879-E36A60A0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3"/>
      <w:ind w:left="631" w:hanging="3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3D71"/>
    <w:pPr>
      <w:tabs>
        <w:tab w:val="center" w:pos="4680"/>
        <w:tab w:val="right" w:pos="9360"/>
      </w:tabs>
    </w:pPr>
  </w:style>
  <w:style w:type="character" w:customStyle="1" w:styleId="HeaderChar">
    <w:name w:val="Header Char"/>
    <w:basedOn w:val="DefaultParagraphFont"/>
    <w:link w:val="Header"/>
    <w:uiPriority w:val="99"/>
    <w:rsid w:val="00BE3D71"/>
    <w:rPr>
      <w:rFonts w:ascii="Times New Roman" w:eastAsia="Times New Roman" w:hAnsi="Times New Roman" w:cs="Times New Roman"/>
    </w:rPr>
  </w:style>
  <w:style w:type="paragraph" w:styleId="Footer">
    <w:name w:val="footer"/>
    <w:basedOn w:val="Normal"/>
    <w:link w:val="FooterChar"/>
    <w:uiPriority w:val="99"/>
    <w:unhideWhenUsed/>
    <w:rsid w:val="00BE3D71"/>
    <w:pPr>
      <w:tabs>
        <w:tab w:val="center" w:pos="4680"/>
        <w:tab w:val="right" w:pos="9360"/>
      </w:tabs>
    </w:pPr>
  </w:style>
  <w:style w:type="character" w:customStyle="1" w:styleId="FooterChar">
    <w:name w:val="Footer Char"/>
    <w:basedOn w:val="DefaultParagraphFont"/>
    <w:link w:val="Footer"/>
    <w:uiPriority w:val="99"/>
    <w:rsid w:val="00BE3D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on@sanon.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2020-01-30T18:57:00Z</dcterms:created>
  <dcterms:modified xsi:type="dcterms:W3CDTF">2020-01-30T19:44:00Z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RICOH Aficio MP 301</vt:lpwstr>
  </property>
  <property fmtid="{D5CDD505-2E9C-101B-9397-08002B2CF9AE}" pid="4" name="LastSaved">
    <vt:filetime>2020-01-30T00:00:00Z</vt:filetime>
  </property>
</Properties>
</file>